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D378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C95109" w14:paraId="5D81DE8F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19428713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2844ADA2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6DC5EF7F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2020- 21</w:t>
            </w:r>
          </w:p>
        </w:tc>
      </w:tr>
      <w:tr w:rsidR="00C95109" w14:paraId="6425C8CC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5A4404DD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7E7B8838" w14:textId="77777777" w:rsidR="00C95109" w:rsidRDefault="0004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3^M</w:t>
            </w:r>
          </w:p>
        </w:tc>
      </w:tr>
      <w:tr w:rsidR="00C95109" w14:paraId="47DEE0BF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18952F13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2E3BB422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437A5A16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STORIA </w:t>
            </w:r>
          </w:p>
        </w:tc>
      </w:tr>
      <w:tr w:rsidR="00C95109" w14:paraId="67FD5380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4C60E8A9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3CCA7D1A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3F2E22E4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ABATE ELISABETTA </w:t>
            </w:r>
          </w:p>
        </w:tc>
      </w:tr>
    </w:tbl>
    <w:p w14:paraId="7C794B0F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p w14:paraId="54417E6D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p w14:paraId="6F9BFEBA" w14:textId="77777777" w:rsidR="00C95109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 xml:space="preserve">ARGOMENTI SVOLTI IN DIDATTICA DIGITALE INTEGRATA </w:t>
      </w:r>
    </w:p>
    <w:p w14:paraId="4E880B53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54273C67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04019F">
        <w:rPr>
          <w:rFonts w:eastAsia="Arial" w:cs="Arial"/>
          <w:b/>
          <w:color w:val="000000"/>
          <w:sz w:val="22"/>
          <w:szCs w:val="22"/>
        </w:rPr>
        <w:t>Percorso PIA</w:t>
      </w:r>
      <w:r w:rsidR="0004096A" w:rsidRPr="0004019F">
        <w:rPr>
          <w:rFonts w:eastAsia="Arial" w:cs="Arial"/>
          <w:color w:val="000000"/>
          <w:sz w:val="22"/>
          <w:szCs w:val="22"/>
        </w:rPr>
        <w:t>:</w:t>
      </w:r>
      <w:r w:rsidR="0004096A" w:rsidRPr="00487B6A"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 xml:space="preserve">Calo Magno e il Sacro Romano Impero </w:t>
      </w:r>
    </w:p>
    <w:p w14:paraId="00451FAD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6DCE4AB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Il Basso Medioevo </w:t>
      </w:r>
    </w:p>
    <w:p w14:paraId="133D7680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L’Europa nell’età feudale: </w:t>
      </w:r>
      <w:r w:rsidR="00722EFC">
        <w:rPr>
          <w:rFonts w:eastAsia="Arial" w:cs="Arial"/>
          <w:color w:val="000000"/>
          <w:sz w:val="22"/>
          <w:szCs w:val="22"/>
        </w:rPr>
        <w:t>i rapporti di vassallaggio e le ultime invasioni</w:t>
      </w:r>
    </w:p>
    <w:p w14:paraId="37F7D076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La nascita delle prime monarchie nazionali: Francia, Inghilterra e Spagna</w:t>
      </w:r>
    </w:p>
    <w:p w14:paraId="39050F0B" w14:textId="77777777" w:rsidR="0004019F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 xml:space="preserve">- La </w:t>
      </w:r>
      <w:r w:rsidR="0004019F">
        <w:rPr>
          <w:rFonts w:eastAsia="Arial" w:cs="Arial"/>
          <w:color w:val="000000"/>
          <w:sz w:val="22"/>
          <w:szCs w:val="22"/>
        </w:rPr>
        <w:t xml:space="preserve">rinascita delle città e l’età comunale: la svolta dell’anno 1000, la rivoluzione agricola, la rinascita urbana e   </w:t>
      </w:r>
    </w:p>
    <w:p w14:paraId="121EDA1D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 </w:t>
      </w:r>
      <w:r w:rsidR="00722EFC">
        <w:rPr>
          <w:rFonts w:eastAsia="Arial" w:cs="Arial"/>
          <w:color w:val="000000"/>
          <w:sz w:val="22"/>
          <w:szCs w:val="22"/>
        </w:rPr>
        <w:t xml:space="preserve">le repubbliche </w:t>
      </w:r>
      <w:r>
        <w:rPr>
          <w:rFonts w:eastAsia="Arial" w:cs="Arial"/>
          <w:color w:val="000000"/>
          <w:sz w:val="22"/>
          <w:szCs w:val="22"/>
        </w:rPr>
        <w:t xml:space="preserve">marinare </w:t>
      </w:r>
    </w:p>
    <w:p w14:paraId="44A23817" w14:textId="77777777" w:rsidR="00C95109" w:rsidRPr="00487B6A" w:rsidRDefault="0004019F" w:rsidP="00722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L’Impero, il papato e i Comuni italiani: Federico Barbarossa, la teocrazia di Innocenzo III e Federico II  </w:t>
      </w:r>
    </w:p>
    <w:p w14:paraId="1E4EB4FB" w14:textId="77777777" w:rsidR="00C95109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Crisi, economia e società tra Trecento e Quattrocento: la peste nera e la Guerra dei 100 anni </w:t>
      </w:r>
    </w:p>
    <w:p w14:paraId="4C81C6DE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La cattività avignonese e lo scisma d’Occidente </w:t>
      </w:r>
    </w:p>
    <w:p w14:paraId="29B709A4" w14:textId="77777777" w:rsidR="0004019F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</w:p>
    <w:p w14:paraId="6DF9ADFE" w14:textId="77777777" w:rsidR="009C3401" w:rsidRPr="00722EFC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 xml:space="preserve"> </w:t>
      </w:r>
      <w:r w:rsidR="0004019F" w:rsidRPr="00487B6A">
        <w:rPr>
          <w:rFonts w:eastAsia="Arial" w:cs="Arial"/>
          <w:sz w:val="22"/>
          <w:szCs w:val="22"/>
        </w:rPr>
        <w:t xml:space="preserve">Approfondimento fonti/video: </w:t>
      </w:r>
      <w:r w:rsidR="009C3401" w:rsidRPr="00722EFC">
        <w:rPr>
          <w:rFonts w:eastAsia="Arial" w:cs="Arial"/>
          <w:i/>
          <w:sz w:val="22"/>
          <w:szCs w:val="22"/>
        </w:rPr>
        <w:t>Il giuramento di vassallaggio</w:t>
      </w:r>
    </w:p>
    <w:p w14:paraId="1E94EC2D" w14:textId="77777777" w:rsidR="009C3401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9C3401" w:rsidRPr="00722EFC">
        <w:rPr>
          <w:rFonts w:eastAsia="Arial" w:cs="Arial"/>
          <w:i/>
          <w:sz w:val="22"/>
          <w:szCs w:val="22"/>
        </w:rPr>
        <w:t xml:space="preserve">Il </w:t>
      </w:r>
      <w:proofErr w:type="spellStart"/>
      <w:r w:rsidR="009C3401" w:rsidRPr="00722EFC">
        <w:rPr>
          <w:rFonts w:eastAsia="Arial" w:cs="Arial"/>
          <w:i/>
          <w:sz w:val="22"/>
          <w:szCs w:val="22"/>
        </w:rPr>
        <w:t>Dictatus</w:t>
      </w:r>
      <w:proofErr w:type="spellEnd"/>
      <w:r w:rsidR="009C3401" w:rsidRPr="00722EFC">
        <w:rPr>
          <w:rFonts w:eastAsia="Arial" w:cs="Arial"/>
          <w:i/>
          <w:sz w:val="22"/>
          <w:szCs w:val="22"/>
        </w:rPr>
        <w:t xml:space="preserve"> </w:t>
      </w:r>
      <w:proofErr w:type="spellStart"/>
      <w:r w:rsidR="009C3401" w:rsidRPr="00722EFC">
        <w:rPr>
          <w:rFonts w:eastAsia="Arial" w:cs="Arial"/>
          <w:i/>
          <w:sz w:val="22"/>
          <w:szCs w:val="22"/>
        </w:rPr>
        <w:t>Papae</w:t>
      </w:r>
      <w:proofErr w:type="spellEnd"/>
      <w:r w:rsidR="009C3401" w:rsidRPr="00722EFC">
        <w:rPr>
          <w:rFonts w:eastAsia="Arial" w:cs="Arial"/>
          <w:i/>
          <w:sz w:val="22"/>
          <w:szCs w:val="22"/>
        </w:rPr>
        <w:t xml:space="preserve"> (1075)</w:t>
      </w:r>
    </w:p>
    <w:p w14:paraId="52353A69" w14:textId="77777777" w:rsidR="009C3401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9C3401" w:rsidRPr="00722EFC">
        <w:rPr>
          <w:rFonts w:eastAsia="Arial" w:cs="Arial"/>
          <w:i/>
          <w:sz w:val="22"/>
          <w:szCs w:val="22"/>
        </w:rPr>
        <w:t>Urbano II invita i cristiani alla guerra santa</w:t>
      </w:r>
    </w:p>
    <w:p w14:paraId="5F0EB399" w14:textId="77777777" w:rsidR="009C3401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9C3401" w:rsidRPr="00722EFC">
        <w:rPr>
          <w:rFonts w:eastAsia="Arial" w:cs="Arial"/>
          <w:i/>
          <w:sz w:val="22"/>
          <w:szCs w:val="22"/>
        </w:rPr>
        <w:t>Un cronista giudica i Comuni italiani</w:t>
      </w:r>
    </w:p>
    <w:p w14:paraId="520CCC2C" w14:textId="77777777" w:rsidR="009C3401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9C3401" w:rsidRPr="00722EFC">
        <w:rPr>
          <w:rFonts w:eastAsia="Arial" w:cs="Arial"/>
          <w:i/>
          <w:sz w:val="22"/>
          <w:szCs w:val="22"/>
        </w:rPr>
        <w:t>La costruzioni delle cattedrali e il risveglio d’Europa</w:t>
      </w:r>
    </w:p>
    <w:p w14:paraId="50019AC9" w14:textId="77777777" w:rsidR="00E86E3A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Lo sviluppo delle città e la nascita degli antagonismi</w:t>
      </w:r>
    </w:p>
    <w:p w14:paraId="689BF2F3" w14:textId="77777777" w:rsidR="009C3401" w:rsidRPr="00722EFC" w:rsidRDefault="00E86E3A" w:rsidP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 </w:t>
      </w:r>
      <w:r w:rsidR="009C3401" w:rsidRPr="00722EFC">
        <w:rPr>
          <w:rFonts w:eastAsia="Arial" w:cs="Arial"/>
          <w:i/>
          <w:sz w:val="22"/>
          <w:szCs w:val="22"/>
        </w:rPr>
        <w:t>La teocrazia di Innocenzo III</w:t>
      </w:r>
      <w:r w:rsidRPr="00722EFC">
        <w:rPr>
          <w:rFonts w:eastAsia="Arial" w:cs="Arial"/>
          <w:i/>
          <w:sz w:val="22"/>
          <w:szCs w:val="22"/>
        </w:rPr>
        <w:t>: il Papa è il sole, l’imperatore è la luna</w:t>
      </w:r>
    </w:p>
    <w:p w14:paraId="41C43DA0" w14:textId="77777777" w:rsidR="009C3401" w:rsidRPr="00722EFC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ab/>
        <w:t xml:space="preserve">                                                Federico II, Stupor Mundi </w:t>
      </w:r>
    </w:p>
    <w:p w14:paraId="207D0BCD" w14:textId="77777777" w:rsidR="00E86E3A" w:rsidRPr="00722EFC" w:rsidRDefault="00E86E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Gli orrori della pesta in Provenza </w:t>
      </w:r>
    </w:p>
    <w:p w14:paraId="783A87CB" w14:textId="77777777" w:rsidR="009C3401" w:rsidRPr="00722EFC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04019F" w:rsidRPr="00722EFC">
        <w:rPr>
          <w:rFonts w:eastAsia="Arial" w:cs="Arial"/>
          <w:i/>
          <w:sz w:val="22"/>
          <w:szCs w:val="22"/>
        </w:rPr>
        <w:t>La figura di Giovanna d’Arco</w:t>
      </w:r>
    </w:p>
    <w:p w14:paraId="78786C28" w14:textId="77777777" w:rsidR="009C3401" w:rsidRPr="00722EFC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ab/>
        <w:t xml:space="preserve">                                                Avignone oggi, la città dei Papi </w:t>
      </w:r>
    </w:p>
    <w:p w14:paraId="3EDA2CA6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</w:p>
    <w:p w14:paraId="52EFA85B" w14:textId="77777777" w:rsidR="0004019F" w:rsidRP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</w:p>
    <w:p w14:paraId="4F1A92E9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Una nuova epoca </w:t>
      </w:r>
    </w:p>
    <w:p w14:paraId="4982C50B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L’Italia delle signorie e degli S</w:t>
      </w:r>
      <w:r w:rsidR="009C3401">
        <w:rPr>
          <w:rFonts w:eastAsia="Arial" w:cs="Arial"/>
          <w:color w:val="000000"/>
          <w:sz w:val="22"/>
          <w:szCs w:val="22"/>
        </w:rPr>
        <w:t xml:space="preserve">tati regionali: Milano, Venezia e Firenze </w:t>
      </w:r>
    </w:p>
    <w:p w14:paraId="38CE0D04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- Umanesimo e Rinascimen</w:t>
      </w:r>
      <w:r w:rsidR="009C3401">
        <w:rPr>
          <w:rFonts w:eastAsia="Arial" w:cs="Arial"/>
          <w:sz w:val="22"/>
          <w:szCs w:val="22"/>
        </w:rPr>
        <w:t xml:space="preserve">to: molteplici aspetti di una rinascita </w:t>
      </w:r>
    </w:p>
    <w:p w14:paraId="53D61A02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La caduta dell’impero romano d’Oriente e la fine di Costantinopoli</w:t>
      </w:r>
    </w:p>
    <w:p w14:paraId="57B0AA79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La nascita dello Stato Russo </w:t>
      </w:r>
    </w:p>
    <w:p w14:paraId="2F88C571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Le scoperte geografiche e il nuovo mondo</w:t>
      </w:r>
      <w:r w:rsidR="009C3401">
        <w:rPr>
          <w:rFonts w:eastAsia="Arial" w:cs="Arial"/>
          <w:color w:val="000000"/>
          <w:sz w:val="22"/>
          <w:szCs w:val="22"/>
        </w:rPr>
        <w:t xml:space="preserve">: le popolazioni amerinde e le figure dei principali </w:t>
      </w:r>
      <w:r w:rsidR="009C3401" w:rsidRPr="009C3401">
        <w:rPr>
          <w:rFonts w:eastAsia="Arial" w:cs="Arial"/>
          <w:i/>
          <w:color w:val="000000"/>
          <w:sz w:val="22"/>
          <w:szCs w:val="22"/>
        </w:rPr>
        <w:t>conquistadores</w:t>
      </w:r>
    </w:p>
    <w:p w14:paraId="2D0B3F97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Le colonie e il loro sfruttamento </w:t>
      </w:r>
    </w:p>
    <w:p w14:paraId="23935EE5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Le guerre d’Italia e l’assetto politico dell’Europa: da Carlo VIII a Carlo V</w:t>
      </w:r>
    </w:p>
    <w:p w14:paraId="67AC4544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56EA25E2" w14:textId="77777777" w:rsidR="009C3401" w:rsidRPr="00677543" w:rsidRDefault="009C3401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 xml:space="preserve">Approfondimento fonti/video: </w:t>
      </w:r>
      <w:r w:rsidRPr="00677543">
        <w:rPr>
          <w:rFonts w:eastAsia="Arial" w:cs="Arial"/>
          <w:i/>
          <w:sz w:val="22"/>
          <w:szCs w:val="22"/>
        </w:rPr>
        <w:t xml:space="preserve">La caduta di Costantinopoli nel racconto di un anonimo russo </w:t>
      </w:r>
    </w:p>
    <w:p w14:paraId="6FBC2352" w14:textId="77777777" w:rsidR="009C3401" w:rsidRPr="00677543" w:rsidRDefault="009C3401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677543">
        <w:rPr>
          <w:rFonts w:eastAsia="Arial" w:cs="Arial"/>
          <w:i/>
          <w:sz w:val="22"/>
          <w:szCs w:val="22"/>
        </w:rPr>
        <w:t xml:space="preserve">                                               Le ragioni delle grandi esplorazioni</w:t>
      </w:r>
    </w:p>
    <w:p w14:paraId="1FA3E0ED" w14:textId="77777777" w:rsidR="009C3401" w:rsidRPr="00677543" w:rsidRDefault="009C3401" w:rsidP="009C3401">
      <w:pPr>
        <w:tabs>
          <w:tab w:val="center" w:pos="4819"/>
          <w:tab w:val="right" w:pos="9638"/>
        </w:tabs>
        <w:ind w:left="0" w:hanging="2"/>
        <w:rPr>
          <w:rFonts w:eastAsia="Roboto" w:cs="Arial"/>
          <w:i/>
          <w:sz w:val="22"/>
          <w:szCs w:val="22"/>
          <w:highlight w:val="white"/>
        </w:rPr>
      </w:pPr>
      <w:r w:rsidRPr="00677543">
        <w:rPr>
          <w:rFonts w:eastAsia="Arial" w:cs="Arial"/>
          <w:i/>
          <w:sz w:val="22"/>
          <w:szCs w:val="22"/>
        </w:rPr>
        <w:t xml:space="preserve">                                               La discesa di Carlo VIII in Italia </w:t>
      </w:r>
    </w:p>
    <w:p w14:paraId="6CF8995F" w14:textId="77777777" w:rsidR="009C3401" w:rsidRPr="00677543" w:rsidRDefault="009C3401" w:rsidP="009C3401">
      <w:pPr>
        <w:tabs>
          <w:tab w:val="center" w:pos="4819"/>
          <w:tab w:val="right" w:pos="9638"/>
        </w:tabs>
        <w:ind w:left="0" w:hanging="2"/>
        <w:rPr>
          <w:rFonts w:eastAsia="Roboto" w:cs="Arial"/>
          <w:i/>
          <w:sz w:val="22"/>
          <w:szCs w:val="22"/>
          <w:highlight w:val="white"/>
        </w:rPr>
      </w:pPr>
      <w:r w:rsidRPr="00677543">
        <w:rPr>
          <w:rFonts w:eastAsia="Roboto" w:cs="Arial"/>
          <w:i/>
          <w:sz w:val="22"/>
          <w:szCs w:val="22"/>
          <w:highlight w:val="white"/>
        </w:rPr>
        <w:t xml:space="preserve">                                                          </w:t>
      </w:r>
    </w:p>
    <w:p w14:paraId="1820B0F9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393203D1" w14:textId="77777777" w:rsidR="0004019F" w:rsidRP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 w:rsidRPr="0004019F">
        <w:rPr>
          <w:rFonts w:eastAsia="Arial" w:cs="Arial"/>
          <w:b/>
          <w:color w:val="000000"/>
          <w:sz w:val="22"/>
          <w:szCs w:val="22"/>
        </w:rPr>
        <w:t>La divisione religiosa in Europa</w:t>
      </w:r>
    </w:p>
    <w:p w14:paraId="4EC94E14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La Riforma protestante</w:t>
      </w:r>
      <w:r w:rsidR="00722EFC">
        <w:rPr>
          <w:rFonts w:eastAsia="Arial" w:cs="Arial"/>
          <w:color w:val="000000"/>
          <w:sz w:val="22"/>
          <w:szCs w:val="22"/>
        </w:rPr>
        <w:t>: questione religiosa e risvolti politici e sociali</w:t>
      </w:r>
    </w:p>
    <w:p w14:paraId="1BC53759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La Controriforma cattolica</w:t>
      </w:r>
    </w:p>
    <w:p w14:paraId="77E92240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45D3F80C" w14:textId="77777777" w:rsidR="0004019F" w:rsidRPr="00677543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color w:val="000000"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>Approfondimento fonti/video</w:t>
      </w:r>
      <w:r>
        <w:rPr>
          <w:rFonts w:eastAsia="Arial" w:cs="Arial"/>
          <w:sz w:val="22"/>
          <w:szCs w:val="22"/>
        </w:rPr>
        <w:t xml:space="preserve">: </w:t>
      </w:r>
      <w:r w:rsidRPr="00677543">
        <w:rPr>
          <w:rFonts w:eastAsia="Arial" w:cs="Arial"/>
          <w:i/>
          <w:sz w:val="22"/>
          <w:szCs w:val="22"/>
        </w:rPr>
        <w:t xml:space="preserve">Martin Lutero, il monaco ribelle </w:t>
      </w:r>
    </w:p>
    <w:p w14:paraId="6FDFB581" w14:textId="77777777" w:rsidR="0004019F" w:rsidRPr="00677543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color w:val="000000"/>
          <w:sz w:val="22"/>
          <w:szCs w:val="22"/>
        </w:rPr>
      </w:pPr>
    </w:p>
    <w:p w14:paraId="74430B33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4B118EC0" w14:textId="77777777" w:rsidR="00162CBB" w:rsidRDefault="0004096A" w:rsidP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b/>
          <w:color w:val="000000"/>
          <w:sz w:val="22"/>
          <w:szCs w:val="22"/>
        </w:rPr>
        <w:t>EVENTUALI PERCORSI DI EDUCAZIONE CIVICA SVILUPPATI</w:t>
      </w:r>
    </w:p>
    <w:p w14:paraId="7B9E32E3" w14:textId="77777777" w:rsidR="00162CBB" w:rsidRDefault="00162CBB" w:rsidP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F13382E" w14:textId="77777777" w:rsidR="00162CBB" w:rsidRPr="00162CBB" w:rsidRDefault="00162CBB" w:rsidP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162CBB">
        <w:rPr>
          <w:rFonts w:eastAsia="Arial" w:cs="Arial"/>
          <w:color w:val="000000"/>
          <w:sz w:val="22"/>
          <w:szCs w:val="22"/>
        </w:rPr>
        <w:t>L’Art. 9 d</w:t>
      </w:r>
      <w:r w:rsidR="005F1252" w:rsidRPr="00162CBB">
        <w:rPr>
          <w:rFonts w:eastAsia="Arial" w:cs="Arial"/>
          <w:color w:val="000000"/>
          <w:sz w:val="22"/>
          <w:szCs w:val="22"/>
        </w:rPr>
        <w:t>ella Costituzione:</w:t>
      </w:r>
      <w:r w:rsidRPr="00162CBB">
        <w:rPr>
          <w:rFonts w:eastAsia="Arial" w:cs="Arial"/>
          <w:color w:val="000000"/>
          <w:sz w:val="22"/>
          <w:szCs w:val="22"/>
        </w:rPr>
        <w:t xml:space="preserve"> </w:t>
      </w:r>
      <w:r w:rsidRPr="00162CBB">
        <w:rPr>
          <w:rFonts w:eastAsia="Arial" w:cs="Arial"/>
          <w:i/>
          <w:color w:val="000000"/>
          <w:sz w:val="22"/>
          <w:szCs w:val="22"/>
          <w:highlight w:val="white"/>
        </w:rPr>
        <w:t>“La Repubblica promuove lo sviluppo e la ricerca scientifica e tecnica.</w:t>
      </w:r>
    </w:p>
    <w:p w14:paraId="1F5F3785" w14:textId="77777777" w:rsidR="00C95109" w:rsidRPr="00162CBB" w:rsidRDefault="00162CBB" w:rsidP="00162C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7" w:hanging="2"/>
        <w:jc w:val="both"/>
        <w:rPr>
          <w:rFonts w:eastAsia="Arial" w:cs="Arial"/>
          <w:color w:val="000000"/>
          <w:sz w:val="22"/>
          <w:szCs w:val="22"/>
        </w:rPr>
      </w:pPr>
      <w:r w:rsidRPr="00162CBB">
        <w:rPr>
          <w:rFonts w:eastAsia="Arial" w:cs="Arial"/>
          <w:i/>
          <w:color w:val="000000"/>
          <w:sz w:val="22"/>
          <w:szCs w:val="22"/>
          <w:highlight w:val="white"/>
        </w:rPr>
        <w:t>Tutela il paesaggio e il patrimonio storico e artistico della Nazione”</w:t>
      </w:r>
      <w:r w:rsidRPr="00162CBB">
        <w:rPr>
          <w:rFonts w:eastAsia="Arial" w:cs="Arial"/>
          <w:i/>
          <w:color w:val="000000"/>
          <w:sz w:val="22"/>
          <w:szCs w:val="22"/>
        </w:rPr>
        <w:t xml:space="preserve">. </w:t>
      </w:r>
      <w:r w:rsidRPr="00162CBB">
        <w:rPr>
          <w:rFonts w:eastAsia="Arial" w:cs="Arial"/>
          <w:color w:val="000000"/>
          <w:sz w:val="22"/>
          <w:szCs w:val="22"/>
        </w:rPr>
        <w:t xml:space="preserve">La classe ha lavorato sul concetto di </w:t>
      </w:r>
      <w:r w:rsidR="005F1252" w:rsidRPr="00162CBB">
        <w:rPr>
          <w:rFonts w:eastAsia="Arial" w:cs="Arial"/>
          <w:color w:val="000000"/>
          <w:sz w:val="22"/>
          <w:szCs w:val="22"/>
        </w:rPr>
        <w:t>salvaguardia e tutela del</w:t>
      </w:r>
      <w:r w:rsidRPr="00162CBB">
        <w:rPr>
          <w:rFonts w:eastAsia="Arial" w:cs="Arial"/>
          <w:color w:val="000000"/>
          <w:sz w:val="22"/>
          <w:szCs w:val="22"/>
        </w:rPr>
        <w:t xml:space="preserve"> </w:t>
      </w:r>
      <w:r w:rsidR="00722EFC">
        <w:rPr>
          <w:rFonts w:eastAsia="Arial" w:cs="Arial"/>
          <w:color w:val="000000"/>
          <w:sz w:val="22"/>
          <w:szCs w:val="22"/>
        </w:rPr>
        <w:t xml:space="preserve">patrimonio storico: </w:t>
      </w:r>
      <w:r w:rsidRPr="00162CBB">
        <w:rPr>
          <w:rFonts w:eastAsia="Arial" w:cs="Arial"/>
          <w:color w:val="000000"/>
          <w:sz w:val="22"/>
          <w:szCs w:val="22"/>
        </w:rPr>
        <w:t xml:space="preserve">nel I quadrimestre attraverso la </w:t>
      </w:r>
    </w:p>
    <w:p w14:paraId="22E1B811" w14:textId="77777777" w:rsidR="00C95109" w:rsidRPr="00162CBB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10"/>
        </w:tabs>
        <w:spacing w:line="240" w:lineRule="auto"/>
        <w:ind w:left="0" w:hanging="2"/>
        <w:rPr>
          <w:sz w:val="22"/>
          <w:szCs w:val="22"/>
        </w:rPr>
      </w:pPr>
      <w:r w:rsidRPr="00162CBB">
        <w:rPr>
          <w:rFonts w:eastAsia="Arial" w:cs="Arial"/>
          <w:color w:val="000000"/>
          <w:sz w:val="22"/>
          <w:szCs w:val="22"/>
        </w:rPr>
        <w:tab/>
      </w:r>
      <w:r w:rsidR="00162CBB" w:rsidRPr="00162CBB">
        <w:rPr>
          <w:sz w:val="22"/>
          <w:szCs w:val="22"/>
        </w:rPr>
        <w:t>compilazione di una scheda di ricerca e analisi relativa ai beni storici, civili e religiosi, databili in epoca medievale e presenti sul territorio di residenza; nel secondo quadrimestre con l’elaborazione di un progetto di tutela e promozione relativo al bene scelto, attraverso prodotti multimediali quali presentazioni in ppt o video.</w:t>
      </w:r>
    </w:p>
    <w:p w14:paraId="485F3A58" w14:textId="77777777" w:rsidR="00162CBB" w:rsidRPr="00162CBB" w:rsidRDefault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10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162CBB">
        <w:rPr>
          <w:sz w:val="22"/>
          <w:szCs w:val="22"/>
        </w:rPr>
        <w:t xml:space="preserve">Discipline che hanno collaborato al progetto: Storia, Italiano e Storia dell’arte </w:t>
      </w:r>
    </w:p>
    <w:p w14:paraId="084E1777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36E6ED5F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542D37BE" w14:textId="77777777" w:rsidR="00C95109" w:rsidRPr="00487B6A" w:rsidRDefault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Menaggio, 07/06</w:t>
      </w:r>
      <w:r w:rsidR="0004096A" w:rsidRPr="00487B6A">
        <w:rPr>
          <w:rFonts w:eastAsia="Arial" w:cs="Arial"/>
          <w:color w:val="000000"/>
          <w:sz w:val="22"/>
          <w:szCs w:val="22"/>
        </w:rPr>
        <w:t>/2021</w:t>
      </w:r>
    </w:p>
    <w:p w14:paraId="65C052E1" w14:textId="77777777" w:rsidR="00C95109" w:rsidRPr="00487B6A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  <w:t xml:space="preserve">                                                                                                     </w:t>
      </w:r>
      <w:r w:rsidR="00487B6A">
        <w:rPr>
          <w:rFonts w:eastAsia="Arial" w:cs="Arial"/>
          <w:color w:val="000000"/>
          <w:sz w:val="22"/>
          <w:szCs w:val="22"/>
        </w:rPr>
        <w:t xml:space="preserve">   </w:t>
      </w:r>
      <w:r w:rsidR="00487B6A">
        <w:rPr>
          <w:rFonts w:eastAsia="Arial" w:cs="Arial"/>
          <w:color w:val="000000"/>
          <w:sz w:val="22"/>
          <w:szCs w:val="22"/>
        </w:rPr>
        <w:tab/>
        <w:t xml:space="preserve">                                                                        </w:t>
      </w:r>
      <w:r w:rsidRPr="00487B6A">
        <w:rPr>
          <w:rFonts w:eastAsia="Arial" w:cs="Arial"/>
          <w:color w:val="000000"/>
          <w:sz w:val="22"/>
          <w:szCs w:val="22"/>
        </w:rPr>
        <w:t>IL DOCENTE</w:t>
      </w:r>
    </w:p>
    <w:p w14:paraId="1E38804B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89E8F11" w14:textId="77777777" w:rsidR="00C95109" w:rsidRPr="00487B6A" w:rsidRDefault="00040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  <w:t xml:space="preserve">                Prof.ssa Elisabetta Abate</w:t>
      </w:r>
    </w:p>
    <w:p w14:paraId="75E36680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2FE028EC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sectPr w:rsidR="00C95109" w:rsidRPr="00487B6A">
      <w:headerReference w:type="default" r:id="rId7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2FB7" w14:textId="77777777" w:rsidR="004F4D53" w:rsidRDefault="004F4D53">
      <w:pPr>
        <w:spacing w:line="240" w:lineRule="auto"/>
        <w:ind w:left="0" w:hanging="2"/>
      </w:pPr>
      <w:r>
        <w:separator/>
      </w:r>
    </w:p>
  </w:endnote>
  <w:endnote w:type="continuationSeparator" w:id="0">
    <w:p w14:paraId="3AFE007F" w14:textId="77777777" w:rsidR="004F4D53" w:rsidRDefault="004F4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948" w14:textId="77777777" w:rsidR="004F4D53" w:rsidRDefault="004F4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74EABF79" w14:textId="77777777" w:rsidR="004F4D53" w:rsidRDefault="004F4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110" w14:textId="77777777" w:rsidR="00C95109" w:rsidRDefault="00C951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0"/>
      <w:tblW w:w="10733" w:type="dxa"/>
      <w:tblInd w:w="-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C95109" w14:paraId="4B3D961E" w14:textId="77777777">
      <w:trPr>
        <w:trHeight w:val="388"/>
      </w:trPr>
      <w:tc>
        <w:tcPr>
          <w:tcW w:w="1203" w:type="dxa"/>
          <w:vMerge w:val="restart"/>
        </w:tcPr>
        <w:p w14:paraId="4DA3E6E3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</w:p>
        <w:p w14:paraId="23DD7586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Sistema di gestione per la Qualità</w:t>
          </w:r>
        </w:p>
        <w:p w14:paraId="01F24E1B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UNI EN ISO 9001:2015</w:t>
          </w:r>
        </w:p>
        <w:p w14:paraId="47AB0CAB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0811D212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</w:p>
        <w:p w14:paraId="2EB4ADC5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647B1F01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 xml:space="preserve">Pagina </w:t>
          </w:r>
        </w:p>
        <w:p w14:paraId="62614B4B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 w:cs="Arial"/>
              <w:color w:val="000000"/>
              <w:sz w:val="14"/>
              <w:szCs w:val="14"/>
            </w:rPr>
            <w:instrText>PAGE</w:instrTex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separate"/>
          </w:r>
          <w:r w:rsidR="00677543">
            <w:rPr>
              <w:rFonts w:eastAsia="Arial" w:cs="Arial"/>
              <w:noProof/>
              <w:color w:val="000000"/>
              <w:sz w:val="14"/>
              <w:szCs w:val="14"/>
            </w:rPr>
            <w:t>2</w: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end"/>
          </w:r>
          <w:r>
            <w:rPr>
              <w:rFonts w:eastAsia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49926598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</w:p>
        <w:p w14:paraId="105060E6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color w:val="000000"/>
              <w:sz w:val="12"/>
              <w:szCs w:val="12"/>
            </w:rPr>
            <w:t>I. I. S.S.</w:t>
          </w:r>
        </w:p>
        <w:p w14:paraId="76A20183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proofErr w:type="gramStart"/>
          <w:r>
            <w:rPr>
              <w:rFonts w:eastAsia="Arial" w:cs="Arial"/>
              <w:color w:val="000000"/>
              <w:sz w:val="12"/>
              <w:szCs w:val="12"/>
            </w:rPr>
            <w:t>“ E</w:t>
          </w:r>
          <w:proofErr w:type="gramEnd"/>
          <w:r>
            <w:rPr>
              <w:rFonts w:eastAsia="Arial" w:cs="Arial"/>
              <w:color w:val="000000"/>
              <w:sz w:val="12"/>
              <w:szCs w:val="12"/>
            </w:rPr>
            <w:t xml:space="preserve"> VANONI” MENAGGIO</w:t>
          </w:r>
        </w:p>
        <w:p w14:paraId="4020F401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noProof/>
              <w:color w:val="000000"/>
              <w:sz w:val="12"/>
              <w:szCs w:val="12"/>
              <w:lang w:val="it-IT"/>
            </w:rPr>
            <w:drawing>
              <wp:inline distT="0" distB="0" distL="114300" distR="114300" wp14:anchorId="1BC80BD8" wp14:editId="647B20AD">
                <wp:extent cx="588645" cy="61531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95109" w14:paraId="7609346F" w14:textId="77777777">
      <w:trPr>
        <w:trHeight w:val="609"/>
      </w:trPr>
      <w:tc>
        <w:tcPr>
          <w:tcW w:w="1203" w:type="dxa"/>
          <w:vMerge/>
        </w:tcPr>
        <w:p w14:paraId="14B4C8E1" w14:textId="77777777" w:rsidR="00C95109" w:rsidRDefault="00C951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768B1A41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>Allegato ML 2-08 PROGRAMMA SVOLTO</w:t>
          </w:r>
        </w:p>
      </w:tc>
      <w:tc>
        <w:tcPr>
          <w:tcW w:w="1483" w:type="dxa"/>
          <w:vAlign w:val="center"/>
        </w:tcPr>
        <w:p w14:paraId="517B2A7F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Versione</w:t>
          </w:r>
        </w:p>
        <w:p w14:paraId="7D1A1FC7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27 aprile 2021</w:t>
          </w:r>
        </w:p>
      </w:tc>
      <w:tc>
        <w:tcPr>
          <w:tcW w:w="1149" w:type="dxa"/>
          <w:vMerge/>
        </w:tcPr>
        <w:p w14:paraId="6E4206BB" w14:textId="77777777" w:rsidR="00C95109" w:rsidRDefault="00C951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4"/>
              <w:szCs w:val="14"/>
            </w:rPr>
          </w:pPr>
        </w:p>
      </w:tc>
    </w:tr>
  </w:tbl>
  <w:p w14:paraId="5A2D73F1" w14:textId="77777777" w:rsidR="00C95109" w:rsidRDefault="00C95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09"/>
    <w:rsid w:val="0004019F"/>
    <w:rsid w:val="0004096A"/>
    <w:rsid w:val="000850FC"/>
    <w:rsid w:val="001366E7"/>
    <w:rsid w:val="00162CBB"/>
    <w:rsid w:val="00167D21"/>
    <w:rsid w:val="00273712"/>
    <w:rsid w:val="002C77D3"/>
    <w:rsid w:val="00487B6A"/>
    <w:rsid w:val="004D07B3"/>
    <w:rsid w:val="004F4D53"/>
    <w:rsid w:val="00543405"/>
    <w:rsid w:val="005F1252"/>
    <w:rsid w:val="00677543"/>
    <w:rsid w:val="00722EFC"/>
    <w:rsid w:val="009C3401"/>
    <w:rsid w:val="00C130E3"/>
    <w:rsid w:val="00C95109"/>
    <w:rsid w:val="00E35D34"/>
    <w:rsid w:val="00E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1EB"/>
  <w15:docId w15:val="{DA355F84-1E12-4EFB-9E0C-2E98E40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outlineLvl w:val="2"/>
    </w:pPr>
    <w:rPr>
      <w:i/>
      <w:sz w:val="18"/>
    </w:rPr>
  </w:style>
  <w:style w:type="paragraph" w:styleId="Titolo4">
    <w:name w:val="heading 4"/>
    <w:basedOn w:val="Normale"/>
    <w:next w:val="Normale"/>
    <w:pPr>
      <w:keepNext/>
      <w:spacing w:before="240" w:after="24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effect w:val="none"/>
      <w:vertAlign w:val="baseline"/>
      <w:cs w:val="0"/>
      <w:em w:val="none"/>
      <w:lang w:val="it-CH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5WxbG00xxDOVwAXGaCRSzgSHQ==">AMUW2mVzfHSX57+eJRqEMzyCwqGqHn24zCu+N5kud9YI2IvK6yXlJZKr6BLe6BSEmCvoqRtc4SumS8M79UYzUUn/1fhcQJ00bwqyGh2r62Bo34AlHCFfEOM=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Giarritta</dc:creator>
  <cp:lastModifiedBy>Loredana Aidi</cp:lastModifiedBy>
  <cp:revision>2</cp:revision>
  <dcterms:created xsi:type="dcterms:W3CDTF">2021-06-16T09:56:00Z</dcterms:created>
  <dcterms:modified xsi:type="dcterms:W3CDTF">2021-06-16T09:56:00Z</dcterms:modified>
</cp:coreProperties>
</file>